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D411E" w14:textId="079B1001" w:rsidR="005E4B6B" w:rsidRPr="002F06C8" w:rsidRDefault="00837315" w:rsidP="00837315">
      <w:pPr>
        <w:pStyle w:val="Default"/>
        <w:shd w:val="clear" w:color="auto" w:fill="002060"/>
        <w:jc w:val="center"/>
        <w:rPr>
          <w:color w:val="auto"/>
        </w:rPr>
      </w:pPr>
      <w:r w:rsidRPr="00837315">
        <w:rPr>
          <w:b/>
          <w:bCs/>
          <w:color w:val="FFFF00"/>
          <w:sz w:val="28"/>
          <w:szCs w:val="28"/>
        </w:rPr>
        <w:t>SECRETATRIAT ET OUTILS DE GESTION</w:t>
      </w:r>
    </w:p>
    <w:p w14:paraId="198822A7" w14:textId="77777777" w:rsidR="00BF7F11" w:rsidRDefault="00BF7F11" w:rsidP="0009676B">
      <w:pPr>
        <w:pStyle w:val="Default"/>
        <w:rPr>
          <w:b/>
          <w:bCs/>
          <w:color w:val="FFFF00"/>
          <w:shd w:val="clear" w:color="auto" w:fill="002060"/>
        </w:rPr>
      </w:pPr>
    </w:p>
    <w:p w14:paraId="2878191B" w14:textId="4D766B6F" w:rsidR="00440FCB" w:rsidRPr="005E4B6B" w:rsidRDefault="00837315" w:rsidP="0009676B">
      <w:pPr>
        <w:pStyle w:val="Default"/>
      </w:pPr>
      <w:r w:rsidRPr="00FD4745">
        <w:rPr>
          <w:b/>
          <w:bCs/>
          <w:color w:val="FFFF00"/>
          <w:shd w:val="clear" w:color="auto" w:fill="002060"/>
        </w:rPr>
        <w:t>Sessions,</w:t>
      </w:r>
      <w:r w:rsidRPr="005E4B6B">
        <w:rPr>
          <w:color w:val="FF0000"/>
        </w:rPr>
        <w:t xml:space="preserve"> </w:t>
      </w:r>
      <w:r w:rsidRPr="00837315">
        <w:rPr>
          <w:b/>
          <w:bCs/>
          <w:color w:val="FF0000"/>
        </w:rPr>
        <w:t>TUNIS</w:t>
      </w:r>
      <w:r w:rsidRPr="00837315">
        <w:rPr>
          <w:b/>
          <w:bCs/>
        </w:rPr>
        <w:t xml:space="preserve"> du</w:t>
      </w:r>
      <w:r w:rsidR="00FD4745" w:rsidRPr="00837315">
        <w:rPr>
          <w:b/>
          <w:bCs/>
          <w:color w:val="FF0000"/>
        </w:rPr>
        <w:t xml:space="preserve"> </w:t>
      </w:r>
      <w:r w:rsidR="00221198" w:rsidRPr="00837315">
        <w:rPr>
          <w:b/>
          <w:bCs/>
          <w:color w:val="FF0000"/>
        </w:rPr>
        <w:t>6 AU 17/5/</w:t>
      </w:r>
      <w:r w:rsidR="00221198" w:rsidRPr="00221198">
        <w:rPr>
          <w:b/>
          <w:bCs/>
          <w:color w:val="FF0000"/>
        </w:rPr>
        <w:t>202</w:t>
      </w:r>
      <w:r w:rsidR="00221198">
        <w:rPr>
          <w:b/>
          <w:bCs/>
          <w:color w:val="FF0000"/>
        </w:rPr>
        <w:t>4</w:t>
      </w:r>
      <w:r w:rsidR="0009676B">
        <w:rPr>
          <w:b/>
          <w:bCs/>
        </w:rPr>
        <w:t xml:space="preserve">                    </w:t>
      </w:r>
      <w:r w:rsidR="00440FCB" w:rsidRPr="0009676B">
        <w:rPr>
          <w:b/>
          <w:bCs/>
          <w:color w:val="FF0000"/>
        </w:rPr>
        <w:t>Durée</w:t>
      </w:r>
      <w:r w:rsidR="00440FCB" w:rsidRPr="005E4B6B">
        <w:rPr>
          <w:color w:val="FF0000"/>
        </w:rPr>
        <w:t xml:space="preserve"> : </w:t>
      </w:r>
      <w:r w:rsidR="008B129F" w:rsidRPr="00221198">
        <w:rPr>
          <w:b/>
          <w:bCs/>
          <w:color w:val="FF0000"/>
        </w:rPr>
        <w:t xml:space="preserve">2 </w:t>
      </w:r>
      <w:r w:rsidR="00440FCB" w:rsidRPr="00221198">
        <w:rPr>
          <w:b/>
          <w:bCs/>
          <w:color w:val="FF0000"/>
        </w:rPr>
        <w:t>semaines</w:t>
      </w:r>
      <w:r w:rsidR="00440FCB" w:rsidRPr="005E4B6B">
        <w:t xml:space="preserve"> </w:t>
      </w:r>
    </w:p>
    <w:p w14:paraId="2267E84B" w14:textId="77777777" w:rsidR="00440FCB" w:rsidRPr="005E4B6B" w:rsidRDefault="00440FCB" w:rsidP="00440FCB">
      <w:pPr>
        <w:pStyle w:val="Default"/>
        <w:rPr>
          <w:color w:val="FF0000"/>
        </w:rPr>
      </w:pPr>
      <w:r w:rsidRPr="005E4B6B">
        <w:rPr>
          <w:color w:val="FF0000"/>
        </w:rPr>
        <w:t xml:space="preserve">                                                         </w:t>
      </w:r>
    </w:p>
    <w:p w14:paraId="074743AA" w14:textId="5B7FF1EF" w:rsidR="00440FCB" w:rsidRPr="005E4B6B" w:rsidRDefault="00440FCB" w:rsidP="00440FCB">
      <w:pPr>
        <w:pStyle w:val="Default"/>
        <w:rPr>
          <w:color w:val="FFFF00"/>
        </w:rPr>
      </w:pPr>
      <w:r w:rsidRPr="005E4B6B">
        <w:rPr>
          <w:color w:val="FFFF00"/>
          <w:shd w:val="clear" w:color="auto" w:fill="002060"/>
        </w:rPr>
        <w:t xml:space="preserve">Frais de participation </w:t>
      </w:r>
      <w:r w:rsidR="00221198">
        <w:rPr>
          <w:color w:val="FFFF00"/>
          <w:shd w:val="clear" w:color="auto" w:fill="002060"/>
        </w:rPr>
        <w:t>37</w:t>
      </w:r>
      <w:r w:rsidRPr="005E4B6B">
        <w:rPr>
          <w:color w:val="FFFF00"/>
          <w:shd w:val="clear" w:color="auto" w:fill="002060"/>
        </w:rPr>
        <w:t>00 euros</w:t>
      </w:r>
      <w:r w:rsidRPr="005E4B6B">
        <w:rPr>
          <w:color w:val="FFFF00"/>
        </w:rPr>
        <w:t xml:space="preserve"> </w:t>
      </w:r>
    </w:p>
    <w:p w14:paraId="53FB8FFF" w14:textId="2854D150" w:rsidR="00440FCB" w:rsidRPr="005E4B6B" w:rsidRDefault="005E4B6B" w:rsidP="005E4B6B">
      <w:pPr>
        <w:pStyle w:val="Default"/>
        <w:rPr>
          <w:color w:val="FF0000"/>
        </w:rPr>
      </w:pPr>
      <w:r w:rsidRPr="005E4B6B">
        <w:rPr>
          <w:color w:val="FF0000"/>
        </w:rPr>
        <w:t xml:space="preserve">      </w:t>
      </w:r>
      <w:r w:rsidR="00440FCB" w:rsidRPr="005E4B6B">
        <w:t xml:space="preserve">Tablette tactile ou Pc selon le choix du participant est offert + Support électronique du séminaire+ Sorties touristique+ accueil </w:t>
      </w:r>
      <w:proofErr w:type="gramStart"/>
      <w:r w:rsidR="00440FCB" w:rsidRPr="005E4B6B">
        <w:t>personnalisé  accueil</w:t>
      </w:r>
      <w:proofErr w:type="gramEnd"/>
      <w:r w:rsidR="00440FCB" w:rsidRPr="005E4B6B">
        <w:t xml:space="preserve"> et  transfert de et l’aéroport par voiture individuelle, accompagnement total dans   l’hébergement et le séjour… </w:t>
      </w:r>
    </w:p>
    <w:p w14:paraId="74D00F29" w14:textId="5740B03B" w:rsidR="00440FCB" w:rsidRDefault="00440FCB" w:rsidP="00440FCB">
      <w:pPr>
        <w:pStyle w:val="Default"/>
      </w:pPr>
      <w:r w:rsidRPr="005E4B6B">
        <w:t xml:space="preserve">  </w:t>
      </w:r>
    </w:p>
    <w:p w14:paraId="67B5B773" w14:textId="77777777" w:rsidR="00837315" w:rsidRPr="005E4B6B" w:rsidRDefault="00837315" w:rsidP="00440FCB">
      <w:pPr>
        <w:pStyle w:val="Default"/>
      </w:pPr>
    </w:p>
    <w:p w14:paraId="2E9894A7" w14:textId="77777777" w:rsidR="00440FCB" w:rsidRPr="005E4B6B" w:rsidRDefault="00440FCB" w:rsidP="00440FCB">
      <w:pPr>
        <w:pStyle w:val="Default"/>
        <w:rPr>
          <w:color w:val="FFFF00"/>
        </w:rPr>
      </w:pPr>
      <w:r w:rsidRPr="005E4B6B">
        <w:rPr>
          <w:color w:val="FFFF00"/>
          <w:shd w:val="clear" w:color="auto" w:fill="002060"/>
        </w:rPr>
        <w:t>Les principaux points abordés</w:t>
      </w:r>
      <w:r w:rsidRPr="005E4B6B">
        <w:rPr>
          <w:color w:val="FFFF00"/>
        </w:rPr>
        <w:t xml:space="preserve"> :   </w:t>
      </w:r>
    </w:p>
    <w:p w14:paraId="48F18F4B" w14:textId="77777777" w:rsidR="00BF7F11" w:rsidRPr="005E4B6B" w:rsidRDefault="00BF7F11" w:rsidP="00BF7F11">
      <w:pPr>
        <w:pStyle w:val="Default"/>
      </w:pPr>
    </w:p>
    <w:p w14:paraId="58068223" w14:textId="77777777" w:rsidR="00440FCB" w:rsidRPr="005E4B6B" w:rsidRDefault="00440FCB" w:rsidP="00440FCB">
      <w:pPr>
        <w:pStyle w:val="Default"/>
        <w:rPr>
          <w:color w:val="FFFF00"/>
        </w:rPr>
      </w:pPr>
      <w:r w:rsidRPr="005E4B6B">
        <w:rPr>
          <w:color w:val="FFFF00"/>
          <w:shd w:val="clear" w:color="auto" w:fill="002060"/>
        </w:rPr>
        <w:t>Population cible</w:t>
      </w:r>
      <w:r w:rsidRPr="005E4B6B">
        <w:rPr>
          <w:color w:val="FFFF00"/>
        </w:rPr>
        <w:t xml:space="preserve"> :  </w:t>
      </w:r>
    </w:p>
    <w:p w14:paraId="0CBB6178" w14:textId="55CAC0B5" w:rsidR="00440FCB" w:rsidRPr="005E4B6B" w:rsidRDefault="00440FCB" w:rsidP="00440FCB">
      <w:pPr>
        <w:pStyle w:val="Default"/>
      </w:pPr>
      <w:r w:rsidRPr="005E4B6B">
        <w:t xml:space="preserve">Le public concerné et visé par ce séminaire </w:t>
      </w:r>
      <w:r w:rsidR="00837315">
        <w:t>est</w:t>
      </w:r>
      <w:r w:rsidRPr="005E4B6B">
        <w:t xml:space="preserve"> :  </w:t>
      </w:r>
    </w:p>
    <w:p w14:paraId="5618D6EC" w14:textId="54DE49C6" w:rsidR="00440FCB" w:rsidRPr="005E4B6B" w:rsidRDefault="00440FCB" w:rsidP="00F175B7">
      <w:pPr>
        <w:pStyle w:val="Default"/>
        <w:numPr>
          <w:ilvl w:val="0"/>
          <w:numId w:val="14"/>
        </w:numPr>
        <w:tabs>
          <w:tab w:val="left" w:pos="851"/>
        </w:tabs>
        <w:ind w:left="709"/>
      </w:pPr>
      <w:r w:rsidRPr="005E4B6B">
        <w:t xml:space="preserve">  </w:t>
      </w:r>
    </w:p>
    <w:p w14:paraId="11FA10A0" w14:textId="77777777" w:rsidR="00440FCB" w:rsidRPr="005E4B6B" w:rsidRDefault="00440FCB" w:rsidP="00440FCB">
      <w:pPr>
        <w:pStyle w:val="Default"/>
      </w:pPr>
    </w:p>
    <w:p w14:paraId="415C8B63" w14:textId="77777777" w:rsidR="00440FCB" w:rsidRPr="005E4B6B" w:rsidRDefault="00440FCB" w:rsidP="00440FCB">
      <w:pPr>
        <w:pStyle w:val="Default"/>
      </w:pPr>
      <w:r w:rsidRPr="005E4B6B">
        <w:t xml:space="preserve"> </w:t>
      </w:r>
    </w:p>
    <w:p w14:paraId="165C36D3" w14:textId="77777777" w:rsidR="00440FCB" w:rsidRPr="005E4B6B" w:rsidRDefault="00440FCB" w:rsidP="00440FCB">
      <w:pPr>
        <w:pStyle w:val="Default"/>
        <w:rPr>
          <w:color w:val="FFFF00"/>
        </w:rPr>
      </w:pPr>
      <w:r w:rsidRPr="00837315">
        <w:rPr>
          <w:color w:val="FFFF00"/>
          <w:shd w:val="clear" w:color="auto" w:fill="002060"/>
        </w:rPr>
        <w:t>Le lieu et le cadre de la formation</w:t>
      </w:r>
      <w:r w:rsidRPr="005E4B6B">
        <w:rPr>
          <w:color w:val="FFFF00"/>
        </w:rPr>
        <w:t xml:space="preserve"> :  </w:t>
      </w:r>
    </w:p>
    <w:p w14:paraId="6AAFF8AB" w14:textId="77777777" w:rsidR="00440FCB" w:rsidRPr="005E4B6B" w:rsidRDefault="00440FCB" w:rsidP="00440FCB">
      <w:pPr>
        <w:pStyle w:val="Default"/>
      </w:pPr>
      <w:r w:rsidRPr="005E4B6B">
        <w:t xml:space="preserve">Ce séminaire se déroulera à Tunis. Nous veillons à ce que les conditions les plus excellentes soient remplies. De ce fait le séminaire se déroulera dans un cadre luxueux, aménagé à cet effet, climatisé, équipé par réseau internet, wifi, vidéoprojecteur… Une pause-café très riche est gracieusement servie. Chacun des participants recevra </w:t>
      </w:r>
      <w:proofErr w:type="gramStart"/>
      <w:r w:rsidRPr="005E4B6B">
        <w:t>aussi  une</w:t>
      </w:r>
      <w:proofErr w:type="gramEnd"/>
      <w:r w:rsidRPr="005E4B6B">
        <w:t xml:space="preserve"> porte serviette, une clé wifi et le  cours  en support  électronique et en papier. </w:t>
      </w:r>
    </w:p>
    <w:p w14:paraId="7BE3A4EA" w14:textId="77777777" w:rsidR="00440FCB" w:rsidRPr="005E4B6B" w:rsidRDefault="00440FCB" w:rsidP="00440FCB">
      <w:pPr>
        <w:pStyle w:val="Default"/>
      </w:pPr>
      <w:r w:rsidRPr="005E4B6B">
        <w:t xml:space="preserve"> </w:t>
      </w:r>
    </w:p>
    <w:p w14:paraId="673A9B51" w14:textId="77777777" w:rsidR="00440FCB" w:rsidRPr="005E4B6B" w:rsidRDefault="00440FCB" w:rsidP="00440FCB">
      <w:pPr>
        <w:pStyle w:val="Default"/>
        <w:rPr>
          <w:color w:val="FFFF00"/>
        </w:rPr>
      </w:pPr>
      <w:r w:rsidRPr="005E4B6B">
        <w:rPr>
          <w:color w:val="FFFF00"/>
          <w:shd w:val="clear" w:color="auto" w:fill="002060"/>
        </w:rPr>
        <w:t xml:space="preserve">Evaluation du </w:t>
      </w:r>
      <w:proofErr w:type="gramStart"/>
      <w:r w:rsidRPr="005E4B6B">
        <w:rPr>
          <w:color w:val="FFFF00"/>
          <w:shd w:val="clear" w:color="auto" w:fill="002060"/>
        </w:rPr>
        <w:t>séminaire,  octroi</w:t>
      </w:r>
      <w:proofErr w:type="gramEnd"/>
      <w:r w:rsidRPr="005E4B6B">
        <w:rPr>
          <w:color w:val="FFFF00"/>
          <w:shd w:val="clear" w:color="auto" w:fill="002060"/>
        </w:rPr>
        <w:t xml:space="preserve"> des attestations</w:t>
      </w:r>
      <w:r w:rsidRPr="005E4B6B">
        <w:rPr>
          <w:color w:val="FFFF00"/>
        </w:rPr>
        <w:t xml:space="preserve"> :  </w:t>
      </w:r>
    </w:p>
    <w:p w14:paraId="4E656B6F" w14:textId="77777777" w:rsidR="00440FCB" w:rsidRPr="005E4B6B" w:rsidRDefault="00440FCB" w:rsidP="00440FCB">
      <w:pPr>
        <w:pStyle w:val="Default"/>
      </w:pPr>
      <w:r w:rsidRPr="005E4B6B">
        <w:rPr>
          <w:color w:val="FF0000"/>
        </w:rPr>
        <w:t xml:space="preserve">Evaluation du séminaire : </w:t>
      </w:r>
      <w:r w:rsidRPr="005E4B6B">
        <w:t xml:space="preserve">A l’issue du séminaire une fiche d’évaluation du séminaire est remise à chacun des participants. L’évaluation porte sur tous les volets : conditions du déroulement du séminaire, programme, compétences acquises, recommandations et remarques éventuelles…. </w:t>
      </w:r>
    </w:p>
    <w:p w14:paraId="23D76894" w14:textId="77777777" w:rsidR="00440FCB" w:rsidRPr="005E4B6B" w:rsidRDefault="00440FCB" w:rsidP="00440FCB">
      <w:pPr>
        <w:pStyle w:val="Default"/>
      </w:pPr>
      <w:r w:rsidRPr="005E4B6B">
        <w:rPr>
          <w:color w:val="FF0000"/>
        </w:rPr>
        <w:t xml:space="preserve">Octroi des attestations : </w:t>
      </w:r>
      <w:r w:rsidRPr="005E4B6B">
        <w:t xml:space="preserve">A l’issue du séminaire une attestation d’une conception </w:t>
      </w:r>
      <w:proofErr w:type="gramStart"/>
      <w:r w:rsidRPr="005E4B6B">
        <w:t>VIP,  nominative</w:t>
      </w:r>
      <w:proofErr w:type="gramEnd"/>
      <w:r w:rsidRPr="005E4B6B">
        <w:t xml:space="preserve"> est cernée à chacun des participants. Elle porte l’emblème du cabinet, la signature de son directeur général et celle de l’expert-formateur.  </w:t>
      </w:r>
    </w:p>
    <w:p w14:paraId="19D3B4C8" w14:textId="77777777" w:rsidR="00440FCB" w:rsidRPr="005E4B6B" w:rsidRDefault="00440FCB" w:rsidP="00440FCB">
      <w:pPr>
        <w:pStyle w:val="Default"/>
      </w:pPr>
      <w:r w:rsidRPr="005E4B6B">
        <w:t xml:space="preserve"> </w:t>
      </w:r>
    </w:p>
    <w:p w14:paraId="69CB2D47" w14:textId="77777777" w:rsidR="00440FCB" w:rsidRPr="005E4B6B" w:rsidRDefault="00440FCB" w:rsidP="00440FCB">
      <w:pPr>
        <w:pStyle w:val="Default"/>
        <w:rPr>
          <w:color w:val="FFFF00"/>
        </w:rPr>
      </w:pPr>
      <w:r w:rsidRPr="005E4B6B">
        <w:t xml:space="preserve">  </w:t>
      </w:r>
      <w:r w:rsidRPr="005E4B6B">
        <w:rPr>
          <w:color w:val="FFFF00"/>
        </w:rPr>
        <w:t xml:space="preserve"> </w:t>
      </w:r>
    </w:p>
    <w:p w14:paraId="3294E7B7" w14:textId="77777777" w:rsidR="00440FCB" w:rsidRPr="005E4B6B" w:rsidRDefault="00440FCB" w:rsidP="00440FCB">
      <w:pPr>
        <w:pStyle w:val="Default"/>
        <w:rPr>
          <w:color w:val="FFFF00"/>
        </w:rPr>
      </w:pPr>
      <w:r w:rsidRPr="005E4B6B">
        <w:rPr>
          <w:color w:val="FFFF00"/>
          <w:shd w:val="clear" w:color="auto" w:fill="002060"/>
        </w:rPr>
        <w:t>Garantie du CABIFORME</w:t>
      </w:r>
      <w:r w:rsidRPr="005E4B6B">
        <w:rPr>
          <w:color w:val="FFFF00"/>
        </w:rPr>
        <w:t xml:space="preserve"> : </w:t>
      </w:r>
    </w:p>
    <w:p w14:paraId="158A390A" w14:textId="77777777" w:rsidR="00440FCB" w:rsidRPr="005E4B6B" w:rsidRDefault="00440FCB" w:rsidP="00440FCB">
      <w:pPr>
        <w:pStyle w:val="Default"/>
        <w:rPr>
          <w:color w:val="0028C0"/>
        </w:rPr>
      </w:pPr>
      <w:r w:rsidRPr="005E4B6B">
        <w:rPr>
          <w:color w:val="FF0000"/>
        </w:rPr>
        <w:t xml:space="preserve"> Suivi de la </w:t>
      </w:r>
      <w:proofErr w:type="gramStart"/>
      <w:r w:rsidRPr="005E4B6B">
        <w:rPr>
          <w:color w:val="FF0000"/>
        </w:rPr>
        <w:t>formation:</w:t>
      </w:r>
      <w:proofErr w:type="gramEnd"/>
      <w:r w:rsidRPr="005E4B6B">
        <w:rPr>
          <w:color w:val="FF0000"/>
        </w:rPr>
        <w:t xml:space="preserve"> </w:t>
      </w:r>
      <w:r w:rsidRPr="005E4B6B">
        <w:rPr>
          <w:color w:val="0028C0"/>
        </w:rPr>
        <w:t xml:space="preserve">CABIFORME </w:t>
      </w:r>
      <w:r w:rsidRPr="005E4B6B">
        <w:t xml:space="preserve"> s’engage à assurer un suivi sérieux, continu et adapté à chacun des concernés. Dans ce cadre reste à la disposition de chaque participant pour répondre à tout éclaircissement ou explication relatifs au thème qu’il a poursuivi.</w:t>
      </w:r>
      <w:r w:rsidRPr="005E4B6B">
        <w:rPr>
          <w:color w:val="0028C0"/>
        </w:rPr>
        <w:t xml:space="preserve"> </w:t>
      </w:r>
    </w:p>
    <w:p w14:paraId="72BAFB23" w14:textId="77777777" w:rsidR="00440FCB" w:rsidRPr="005E4B6B" w:rsidRDefault="00440FCB" w:rsidP="00440FCB">
      <w:pPr>
        <w:pStyle w:val="Default"/>
        <w:rPr>
          <w:color w:val="0028C0"/>
        </w:rPr>
      </w:pPr>
      <w:r w:rsidRPr="005E4B6B">
        <w:rPr>
          <w:color w:val="FF0000"/>
        </w:rPr>
        <w:t xml:space="preserve">Qualité et compétence des formateurs : </w:t>
      </w:r>
      <w:proofErr w:type="gramStart"/>
      <w:r w:rsidRPr="005E4B6B">
        <w:rPr>
          <w:color w:val="0028C0"/>
        </w:rPr>
        <w:t xml:space="preserve">CABIFORME </w:t>
      </w:r>
      <w:r w:rsidRPr="005E4B6B">
        <w:t xml:space="preserve"> adopte</w:t>
      </w:r>
      <w:proofErr w:type="gramEnd"/>
      <w:r w:rsidRPr="005E4B6B">
        <w:t xml:space="preserve"> la même méthodologie que les institutions internationales ou régionales pour la sélection de ses formateurs : La qualification et la compétence, l’expérience général et spécifique.  Ils viennent essentiellement de la haute administration </w:t>
      </w:r>
      <w:proofErr w:type="gramStart"/>
      <w:r w:rsidRPr="005E4B6B">
        <w:t>publique  et</w:t>
      </w:r>
      <w:proofErr w:type="gramEnd"/>
      <w:r w:rsidRPr="005E4B6B">
        <w:t xml:space="preserve"> ils sont issus des grandes écoles. Ils sont forts par leur formation initiale </w:t>
      </w:r>
      <w:proofErr w:type="gramStart"/>
      <w:r w:rsidRPr="005E4B6B">
        <w:t>et  leurs</w:t>
      </w:r>
      <w:proofErr w:type="gramEnd"/>
      <w:r w:rsidRPr="005E4B6B">
        <w:t xml:space="preserve"> expériences professionnelles. Leur </w:t>
      </w:r>
      <w:proofErr w:type="gramStart"/>
      <w:r w:rsidRPr="005E4B6B">
        <w:t>expertise  est</w:t>
      </w:r>
      <w:proofErr w:type="gramEnd"/>
      <w:r w:rsidRPr="005E4B6B">
        <w:t xml:space="preserve"> incontestablement reconnue.  Leurs interventions sont multiples notamment sur le continent africain et les </w:t>
      </w:r>
      <w:proofErr w:type="gramStart"/>
      <w:r w:rsidRPr="005E4B6B">
        <w:t>institutions  internationales</w:t>
      </w:r>
      <w:proofErr w:type="gramEnd"/>
      <w:r w:rsidRPr="005E4B6B">
        <w:t xml:space="preserve">.  </w:t>
      </w:r>
      <w:proofErr w:type="gramStart"/>
      <w:r w:rsidRPr="005E4B6B">
        <w:t>Ils  sont</w:t>
      </w:r>
      <w:proofErr w:type="gramEnd"/>
      <w:r w:rsidRPr="005E4B6B">
        <w:t xml:space="preserve"> </w:t>
      </w:r>
      <w:r w:rsidRPr="005E4B6B">
        <w:lastRenderedPageBreak/>
        <w:t xml:space="preserve">distingués   par une culture en finances publiques,  économie des affaires et une rigueur de travail.  Ils sont des grands spécialistes ayant la triple compétence, des théoriciens agréés, des praticiens expérimentés et des formateurs appréciés. </w:t>
      </w:r>
      <w:r w:rsidRPr="005E4B6B">
        <w:rPr>
          <w:color w:val="0028C0"/>
        </w:rPr>
        <w:t xml:space="preserve"> </w:t>
      </w:r>
    </w:p>
    <w:p w14:paraId="0A416B00" w14:textId="77777777" w:rsidR="00440FCB" w:rsidRPr="005E4B6B" w:rsidRDefault="00440FCB" w:rsidP="00440FCB">
      <w:pPr>
        <w:pStyle w:val="Default"/>
        <w:rPr>
          <w:color w:val="FFFF00"/>
        </w:rPr>
      </w:pPr>
      <w:r w:rsidRPr="005E4B6B">
        <w:rPr>
          <w:color w:val="FFFF00"/>
        </w:rPr>
        <w:t xml:space="preserve"> </w:t>
      </w:r>
    </w:p>
    <w:p w14:paraId="0AB28717" w14:textId="77777777" w:rsidR="00440FCB" w:rsidRPr="005E4B6B" w:rsidRDefault="00440FCB" w:rsidP="00440FCB">
      <w:pPr>
        <w:pStyle w:val="Default"/>
        <w:rPr>
          <w:color w:val="FFFF00"/>
        </w:rPr>
      </w:pPr>
      <w:r w:rsidRPr="005E4B6B">
        <w:rPr>
          <w:color w:val="FFFF00"/>
          <w:shd w:val="clear" w:color="auto" w:fill="002060"/>
        </w:rPr>
        <w:t>Visite touristique</w:t>
      </w:r>
      <w:r w:rsidRPr="005E4B6B">
        <w:rPr>
          <w:color w:val="FFFF00"/>
        </w:rPr>
        <w:t xml:space="preserve"> : </w:t>
      </w:r>
    </w:p>
    <w:p w14:paraId="7DF537A5" w14:textId="77777777" w:rsidR="00440FCB" w:rsidRPr="005E4B6B" w:rsidRDefault="00440FCB" w:rsidP="00440FCB">
      <w:pPr>
        <w:pStyle w:val="Default"/>
        <w:rPr>
          <w:color w:val="0028C0"/>
        </w:rPr>
      </w:pPr>
      <w:r w:rsidRPr="005E4B6B">
        <w:t xml:space="preserve">Afin de faire réussir la formation, un environnement favorable est recherché d’être garanti. En effet, </w:t>
      </w:r>
      <w:proofErr w:type="gramStart"/>
      <w:r w:rsidRPr="005E4B6B">
        <w:rPr>
          <w:color w:val="0028C0"/>
        </w:rPr>
        <w:t>CABIFORME</w:t>
      </w:r>
      <w:r w:rsidRPr="005E4B6B">
        <w:t xml:space="preserve">  affecte</w:t>
      </w:r>
      <w:proofErr w:type="gramEnd"/>
      <w:r w:rsidRPr="005E4B6B">
        <w:t xml:space="preserve"> un cadre de son personnel  pour faciliter votre séjour sur tous ses plans, accueil,  hébergement, visite touristique…. Il fera votre assistant et guide personnel.</w:t>
      </w:r>
      <w:r w:rsidRPr="005E4B6B">
        <w:rPr>
          <w:color w:val="0028C0"/>
        </w:rPr>
        <w:t xml:space="preserve"> </w:t>
      </w:r>
    </w:p>
    <w:p w14:paraId="4364C148" w14:textId="77777777" w:rsidR="00440FCB" w:rsidRPr="005E4B6B" w:rsidRDefault="00440FCB" w:rsidP="00440FCB">
      <w:pPr>
        <w:pStyle w:val="Default"/>
      </w:pPr>
      <w:r w:rsidRPr="005E4B6B">
        <w:t xml:space="preserve">Dans ce cadre, des sorties touristiques sont prévues pour les beaux sites de la Tunisie. Le programme de la sortie sera le suivant, il sera modulé selon le temps libre et le choix des participants :  </w:t>
      </w:r>
    </w:p>
    <w:p w14:paraId="0B57C93E" w14:textId="77777777" w:rsidR="00440FCB" w:rsidRPr="005E4B6B" w:rsidRDefault="00440FCB" w:rsidP="00440FCB">
      <w:pPr>
        <w:pStyle w:val="Default"/>
        <w:numPr>
          <w:ilvl w:val="0"/>
          <w:numId w:val="12"/>
        </w:numPr>
      </w:pPr>
      <w:r w:rsidRPr="005E4B6B">
        <w:rPr>
          <w:color w:val="FF0000"/>
        </w:rPr>
        <w:t></w:t>
      </w:r>
      <w:r w:rsidRPr="005E4B6B">
        <w:rPr>
          <w:rFonts w:ascii="Arial" w:hAnsi="Arial" w:cs="Arial"/>
          <w:color w:val="FF0000"/>
        </w:rPr>
        <w:t xml:space="preserve"> </w:t>
      </w:r>
      <w:r w:rsidRPr="005E4B6B">
        <w:t xml:space="preserve">Visite de la Marsa, </w:t>
      </w:r>
    </w:p>
    <w:p w14:paraId="41CFFA15" w14:textId="77777777" w:rsidR="00440FCB" w:rsidRPr="005E4B6B" w:rsidRDefault="00440FCB" w:rsidP="00440FCB">
      <w:pPr>
        <w:pStyle w:val="Default"/>
        <w:numPr>
          <w:ilvl w:val="0"/>
          <w:numId w:val="12"/>
        </w:numPr>
      </w:pPr>
      <w:r w:rsidRPr="005E4B6B">
        <w:rPr>
          <w:color w:val="FF0000"/>
        </w:rPr>
        <w:t></w:t>
      </w:r>
      <w:r w:rsidRPr="005E4B6B">
        <w:rPr>
          <w:rFonts w:ascii="Arial" w:hAnsi="Arial" w:cs="Arial"/>
          <w:color w:val="FF0000"/>
        </w:rPr>
        <w:t xml:space="preserve"> </w:t>
      </w:r>
      <w:r w:rsidRPr="005E4B6B">
        <w:t>Sidi-</w:t>
      </w:r>
      <w:proofErr w:type="spellStart"/>
      <w:r w:rsidRPr="005E4B6B">
        <w:t>Bousaid</w:t>
      </w:r>
      <w:proofErr w:type="spellEnd"/>
      <w:r w:rsidRPr="005E4B6B">
        <w:t xml:space="preserve">, palais du Baron d’Erlanger,   </w:t>
      </w:r>
    </w:p>
    <w:p w14:paraId="62B9D80F" w14:textId="77777777" w:rsidR="00440FCB" w:rsidRPr="005E4B6B" w:rsidRDefault="00440FCB" w:rsidP="00440FCB">
      <w:pPr>
        <w:pStyle w:val="Default"/>
        <w:numPr>
          <w:ilvl w:val="0"/>
          <w:numId w:val="12"/>
        </w:numPr>
      </w:pPr>
      <w:r w:rsidRPr="005E4B6B">
        <w:rPr>
          <w:color w:val="FF0000"/>
        </w:rPr>
        <w:t></w:t>
      </w:r>
      <w:r w:rsidRPr="005E4B6B">
        <w:rPr>
          <w:rFonts w:ascii="Arial" w:hAnsi="Arial" w:cs="Arial"/>
          <w:color w:val="FF0000"/>
        </w:rPr>
        <w:t xml:space="preserve"> </w:t>
      </w:r>
      <w:r w:rsidRPr="005E4B6B">
        <w:t xml:space="preserve">Port de plaisance Sidi </w:t>
      </w:r>
      <w:proofErr w:type="spellStart"/>
      <w:r w:rsidRPr="005E4B6B">
        <w:t>Bousaid</w:t>
      </w:r>
      <w:proofErr w:type="spellEnd"/>
      <w:r w:rsidRPr="005E4B6B">
        <w:t xml:space="preserve"> ;  </w:t>
      </w:r>
    </w:p>
    <w:p w14:paraId="0EA2AEE3" w14:textId="77777777" w:rsidR="00440FCB" w:rsidRPr="005E4B6B" w:rsidRDefault="00440FCB" w:rsidP="00440FCB">
      <w:pPr>
        <w:pStyle w:val="Default"/>
        <w:numPr>
          <w:ilvl w:val="0"/>
          <w:numId w:val="12"/>
        </w:numPr>
      </w:pPr>
      <w:r w:rsidRPr="005E4B6B">
        <w:rPr>
          <w:color w:val="FF0000"/>
        </w:rPr>
        <w:t></w:t>
      </w:r>
      <w:r w:rsidRPr="005E4B6B">
        <w:rPr>
          <w:rFonts w:ascii="Arial" w:hAnsi="Arial" w:cs="Arial"/>
          <w:color w:val="FF0000"/>
        </w:rPr>
        <w:t xml:space="preserve"> </w:t>
      </w:r>
      <w:r w:rsidRPr="005E4B6B">
        <w:t xml:space="preserve">Carthage, port punique, villas puniques,  </w:t>
      </w:r>
    </w:p>
    <w:p w14:paraId="121C0279" w14:textId="77777777" w:rsidR="00440FCB" w:rsidRPr="005E4B6B" w:rsidRDefault="00440FCB" w:rsidP="00440FCB">
      <w:pPr>
        <w:pStyle w:val="Default"/>
        <w:numPr>
          <w:ilvl w:val="0"/>
          <w:numId w:val="12"/>
        </w:numPr>
      </w:pPr>
      <w:r w:rsidRPr="005E4B6B">
        <w:rPr>
          <w:color w:val="FF0000"/>
        </w:rPr>
        <w:t></w:t>
      </w:r>
      <w:r w:rsidRPr="005E4B6B">
        <w:rPr>
          <w:rFonts w:ascii="Arial" w:hAnsi="Arial" w:cs="Arial"/>
          <w:color w:val="FF0000"/>
        </w:rPr>
        <w:t xml:space="preserve"> </w:t>
      </w:r>
      <w:r w:rsidRPr="005E4B6B">
        <w:t xml:space="preserve">La Medina, la Kasbah, Place du Gouvernement, Tunis </w:t>
      </w:r>
    </w:p>
    <w:p w14:paraId="5797A4C9" w14:textId="77777777" w:rsidR="00440FCB" w:rsidRPr="005E4B6B" w:rsidRDefault="00440FCB" w:rsidP="00440FCB">
      <w:pPr>
        <w:pStyle w:val="Default"/>
        <w:numPr>
          <w:ilvl w:val="0"/>
          <w:numId w:val="12"/>
        </w:numPr>
      </w:pPr>
      <w:r w:rsidRPr="005E4B6B">
        <w:rPr>
          <w:color w:val="FF0000"/>
        </w:rPr>
        <w:t></w:t>
      </w:r>
      <w:r w:rsidRPr="005E4B6B">
        <w:rPr>
          <w:rFonts w:ascii="Arial" w:hAnsi="Arial" w:cs="Arial"/>
          <w:color w:val="FF0000"/>
        </w:rPr>
        <w:t xml:space="preserve"> </w:t>
      </w:r>
      <w:r w:rsidRPr="005E4B6B">
        <w:t xml:space="preserve">Hammamet, Zone touristique Sidi </w:t>
      </w:r>
      <w:proofErr w:type="spellStart"/>
      <w:r w:rsidRPr="005E4B6B">
        <w:t>Rzig</w:t>
      </w:r>
      <w:proofErr w:type="spellEnd"/>
      <w:r w:rsidRPr="005E4B6B">
        <w:t xml:space="preserve"> ; </w:t>
      </w:r>
    </w:p>
    <w:p w14:paraId="6F99A223" w14:textId="77777777" w:rsidR="00440FCB" w:rsidRPr="005E4B6B" w:rsidRDefault="00440FCB" w:rsidP="00440FCB">
      <w:pPr>
        <w:pStyle w:val="Default"/>
        <w:numPr>
          <w:ilvl w:val="0"/>
          <w:numId w:val="12"/>
        </w:numPr>
      </w:pPr>
      <w:r w:rsidRPr="005E4B6B">
        <w:rPr>
          <w:color w:val="FF0000"/>
        </w:rPr>
        <w:t></w:t>
      </w:r>
      <w:r w:rsidRPr="005E4B6B">
        <w:rPr>
          <w:rFonts w:ascii="Arial" w:hAnsi="Arial" w:cs="Arial"/>
          <w:color w:val="FF0000"/>
        </w:rPr>
        <w:t xml:space="preserve"> </w:t>
      </w:r>
      <w:r w:rsidRPr="005E4B6B">
        <w:t xml:space="preserve">Nabeul, Medina, Zone touristique </w:t>
      </w:r>
    </w:p>
    <w:p w14:paraId="73EE00DD" w14:textId="77777777" w:rsidR="00440FCB" w:rsidRPr="005E4B6B" w:rsidRDefault="00440FCB" w:rsidP="00440FCB">
      <w:pPr>
        <w:pStyle w:val="Default"/>
        <w:numPr>
          <w:ilvl w:val="0"/>
          <w:numId w:val="12"/>
        </w:numPr>
      </w:pPr>
      <w:r w:rsidRPr="005E4B6B">
        <w:rPr>
          <w:color w:val="FF0000"/>
        </w:rPr>
        <w:t></w:t>
      </w:r>
      <w:r w:rsidRPr="005E4B6B">
        <w:rPr>
          <w:rFonts w:ascii="Arial" w:hAnsi="Arial" w:cs="Arial"/>
          <w:color w:val="FF0000"/>
        </w:rPr>
        <w:t xml:space="preserve"> </w:t>
      </w:r>
      <w:r w:rsidRPr="005E4B6B">
        <w:t xml:space="preserve">Yasmine Hammamet, nouvelle ville touristique ; </w:t>
      </w:r>
    </w:p>
    <w:p w14:paraId="0CA40AB6" w14:textId="77777777" w:rsidR="00440FCB" w:rsidRPr="005E4B6B" w:rsidRDefault="00440FCB" w:rsidP="00440FCB">
      <w:pPr>
        <w:pStyle w:val="Default"/>
        <w:numPr>
          <w:ilvl w:val="0"/>
          <w:numId w:val="12"/>
        </w:numPr>
      </w:pPr>
      <w:r w:rsidRPr="005E4B6B">
        <w:rPr>
          <w:color w:val="FF0000"/>
        </w:rPr>
        <w:t></w:t>
      </w:r>
      <w:r w:rsidRPr="005E4B6B">
        <w:rPr>
          <w:rFonts w:ascii="Arial" w:hAnsi="Arial" w:cs="Arial"/>
          <w:color w:val="FF0000"/>
        </w:rPr>
        <w:t xml:space="preserve"> </w:t>
      </w:r>
      <w:r w:rsidRPr="005E4B6B">
        <w:t xml:space="preserve">Yasmine Hammamet, Carthage Land…. </w:t>
      </w:r>
    </w:p>
    <w:p w14:paraId="0C3B954D" w14:textId="77777777" w:rsidR="00440FCB" w:rsidRPr="005E4B6B" w:rsidRDefault="00440FCB" w:rsidP="00440FCB">
      <w:pPr>
        <w:pStyle w:val="Default"/>
      </w:pPr>
    </w:p>
    <w:p w14:paraId="64DB72C1" w14:textId="77777777" w:rsidR="00440FCB" w:rsidRPr="005E4B6B" w:rsidRDefault="00440FCB" w:rsidP="00440FCB">
      <w:pPr>
        <w:pStyle w:val="Default"/>
        <w:rPr>
          <w:color w:val="auto"/>
        </w:rPr>
      </w:pPr>
    </w:p>
    <w:p w14:paraId="51CE3067" w14:textId="77777777" w:rsidR="00A326AB" w:rsidRPr="005E4B6B" w:rsidRDefault="00A326AB" w:rsidP="00B022FC">
      <w:pPr>
        <w:rPr>
          <w:sz w:val="24"/>
          <w:szCs w:val="24"/>
        </w:rPr>
      </w:pPr>
    </w:p>
    <w:sectPr w:rsidR="00A326AB" w:rsidRPr="005E4B6B" w:rsidSect="001D2746">
      <w:headerReference w:type="default" r:id="rId8"/>
      <w:footerReference w:type="default" r:id="rId9"/>
      <w:pgSz w:w="11906" w:h="16838"/>
      <w:pgMar w:top="1417" w:right="1274"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3C57A" w14:textId="77777777" w:rsidR="00CA2141" w:rsidRDefault="00CA2141" w:rsidP="001D1828">
      <w:pPr>
        <w:spacing w:after="0" w:line="240" w:lineRule="auto"/>
      </w:pPr>
      <w:r>
        <w:separator/>
      </w:r>
    </w:p>
  </w:endnote>
  <w:endnote w:type="continuationSeparator" w:id="0">
    <w:p w14:paraId="5FF32B42" w14:textId="77777777" w:rsidR="00CA2141" w:rsidRDefault="00CA2141" w:rsidP="001D1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2032" w:type="dxa"/>
      <w:tblInd w:w="-1404" w:type="dxa"/>
      <w:shd w:val="clear" w:color="auto" w:fill="003A99"/>
      <w:tblLook w:val="04A0" w:firstRow="1" w:lastRow="0" w:firstColumn="1" w:lastColumn="0" w:noHBand="0" w:noVBand="1"/>
    </w:tblPr>
    <w:tblGrid>
      <w:gridCol w:w="12032"/>
    </w:tblGrid>
    <w:tr w:rsidR="003F5956" w:rsidRPr="00982EEE" w14:paraId="360B255F" w14:textId="77777777" w:rsidTr="006F1B92">
      <w:trPr>
        <w:trHeight w:val="551"/>
      </w:trPr>
      <w:tc>
        <w:tcPr>
          <w:tcW w:w="12032" w:type="dxa"/>
          <w:shd w:val="clear" w:color="auto" w:fill="003A99"/>
        </w:tcPr>
        <w:p w14:paraId="38191A1A" w14:textId="77777777" w:rsidR="003F5956" w:rsidRPr="00F62714" w:rsidRDefault="003F5956" w:rsidP="003F5956">
          <w:pPr>
            <w:rPr>
              <w:b/>
              <w:bCs/>
              <w:sz w:val="28"/>
              <w:szCs w:val="28"/>
            </w:rPr>
          </w:pPr>
          <w:r>
            <w:rPr>
              <w:b/>
              <w:bCs/>
              <w:color w:val="FF0000"/>
              <w:sz w:val="40"/>
              <w:szCs w:val="40"/>
            </w:rPr>
            <w:t xml:space="preserve">       </w:t>
          </w:r>
          <w:r w:rsidRPr="000A0D82">
            <w:rPr>
              <w:b/>
              <w:bCs/>
              <w:color w:val="FF0000"/>
              <w:sz w:val="40"/>
              <w:szCs w:val="40"/>
            </w:rPr>
            <w:t xml:space="preserve">Site </w:t>
          </w:r>
          <w:proofErr w:type="gramStart"/>
          <w:r w:rsidRPr="000A0D82">
            <w:rPr>
              <w:b/>
              <w:bCs/>
              <w:color w:val="FF0000"/>
              <w:sz w:val="40"/>
              <w:szCs w:val="40"/>
            </w:rPr>
            <w:t>web  </w:t>
          </w:r>
          <w:r w:rsidRPr="000A0D82">
            <w:rPr>
              <w:b/>
              <w:bCs/>
              <w:color w:val="FFFFFF" w:themeColor="background1"/>
              <w:sz w:val="40"/>
              <w:szCs w:val="40"/>
            </w:rPr>
            <w:t>:</w:t>
          </w:r>
          <w:proofErr w:type="gramEnd"/>
          <w:r w:rsidRPr="000A0D82">
            <w:rPr>
              <w:b/>
              <w:bCs/>
              <w:color w:val="FFFFFF" w:themeColor="background1"/>
              <w:sz w:val="40"/>
              <w:szCs w:val="40"/>
            </w:rPr>
            <w:t xml:space="preserve"> </w:t>
          </w:r>
          <w:hyperlink r:id="rId1" w:history="1">
            <w:r w:rsidRPr="000A0D82">
              <w:rPr>
                <w:rStyle w:val="Lienhypertexte"/>
                <w:b/>
                <w:bCs/>
                <w:color w:val="FFFFFF" w:themeColor="background1"/>
                <w:sz w:val="40"/>
                <w:szCs w:val="40"/>
              </w:rPr>
              <w:t>www.cabiforme.com</w:t>
            </w:r>
          </w:hyperlink>
          <w:r w:rsidRPr="000A0D82">
            <w:rPr>
              <w:b/>
              <w:bCs/>
              <w:color w:val="FFFFFF" w:themeColor="background1"/>
              <w:sz w:val="40"/>
              <w:szCs w:val="40"/>
            </w:rPr>
            <w:t xml:space="preserve">   mail : </w:t>
          </w:r>
          <w:r w:rsidRPr="000A0D82">
            <w:rPr>
              <w:b/>
              <w:bCs/>
              <w:sz w:val="40"/>
              <w:szCs w:val="40"/>
            </w:rPr>
            <w:t>contact@cabiforme.com</w:t>
          </w:r>
          <w:r w:rsidRPr="00982EEE">
            <w:rPr>
              <w:b/>
              <w:bCs/>
              <w:sz w:val="28"/>
              <w:szCs w:val="28"/>
            </w:rPr>
            <w:t xml:space="preserve">                                                      </w:t>
          </w:r>
        </w:p>
      </w:tc>
    </w:tr>
  </w:tbl>
  <w:p w14:paraId="64A583C1" w14:textId="77777777" w:rsidR="003F5956" w:rsidRPr="00F62714" w:rsidRDefault="003F5956" w:rsidP="003F5956">
    <w:pPr>
      <w:shd w:val="clear" w:color="auto" w:fill="FF0000"/>
      <w:tabs>
        <w:tab w:val="center" w:pos="4536"/>
        <w:tab w:val="right" w:pos="9072"/>
      </w:tabs>
      <w:spacing w:after="0" w:line="240" w:lineRule="auto"/>
      <w:ind w:right="-1274" w:hanging="1417"/>
      <w:rPr>
        <w:rFonts w:eastAsiaTheme="minorEastAsia"/>
        <w:color w:val="FFFFFF" w:themeColor="background1"/>
        <w:sz w:val="16"/>
        <w:szCs w:val="16"/>
        <w:lang w:eastAsia="fr-FR"/>
      </w:rPr>
    </w:pPr>
    <w:r w:rsidRPr="00F62714">
      <w:rPr>
        <w:rFonts w:eastAsiaTheme="minorEastAsia"/>
        <w:color w:val="FFFFFF" w:themeColor="background1"/>
        <w:sz w:val="16"/>
        <w:szCs w:val="16"/>
        <w:lang w:eastAsia="fr-FR"/>
      </w:rPr>
      <w:t xml:space="preserve">    TUNISIE : </w:t>
    </w:r>
    <w:proofErr w:type="spellStart"/>
    <w:r w:rsidRPr="00F62714">
      <w:rPr>
        <w:rFonts w:eastAsiaTheme="minorEastAsia"/>
        <w:color w:val="FFFFFF" w:themeColor="background1"/>
        <w:sz w:val="16"/>
        <w:szCs w:val="16"/>
        <w:lang w:eastAsia="fr-FR"/>
      </w:rPr>
      <w:t>Infoline</w:t>
    </w:r>
    <w:proofErr w:type="spellEnd"/>
    <w:r w:rsidRPr="00F62714">
      <w:rPr>
        <w:rFonts w:eastAsiaTheme="minorEastAsia"/>
        <w:color w:val="FFFFFF" w:themeColor="background1"/>
        <w:sz w:val="16"/>
        <w:szCs w:val="16"/>
        <w:lang w:eastAsia="fr-FR"/>
      </w:rPr>
      <w:t xml:space="preserve"> : +21658342544/+21693956897 /+21695570610 Fax : +</w:t>
    </w:r>
    <w:proofErr w:type="gramStart"/>
    <w:r w:rsidRPr="00F62714">
      <w:rPr>
        <w:rFonts w:eastAsiaTheme="minorEastAsia"/>
        <w:color w:val="FFFFFF" w:themeColor="background1"/>
        <w:sz w:val="16"/>
        <w:szCs w:val="16"/>
        <w:lang w:eastAsia="fr-FR"/>
      </w:rPr>
      <w:t>21671475222  Siège</w:t>
    </w:r>
    <w:proofErr w:type="gramEnd"/>
    <w:r w:rsidRPr="00F62714">
      <w:rPr>
        <w:rFonts w:eastAsiaTheme="minorEastAsia"/>
        <w:color w:val="FFFFFF" w:themeColor="background1"/>
        <w:sz w:val="16"/>
        <w:szCs w:val="16"/>
        <w:lang w:eastAsia="fr-FR"/>
      </w:rPr>
      <w:t xml:space="preserve"> social : Avenue </w:t>
    </w:r>
    <w:proofErr w:type="spellStart"/>
    <w:r w:rsidRPr="00F62714">
      <w:rPr>
        <w:rFonts w:eastAsiaTheme="minorEastAsia"/>
        <w:color w:val="FFFFFF" w:themeColor="background1"/>
        <w:sz w:val="16"/>
        <w:szCs w:val="16"/>
        <w:lang w:eastAsia="fr-FR"/>
      </w:rPr>
      <w:t>Essomaa</w:t>
    </w:r>
    <w:proofErr w:type="spellEnd"/>
    <w:r w:rsidRPr="00F62714">
      <w:rPr>
        <w:rFonts w:eastAsiaTheme="minorEastAsia"/>
        <w:color w:val="FFFFFF" w:themeColor="background1"/>
        <w:sz w:val="16"/>
        <w:szCs w:val="16"/>
        <w:lang w:eastAsia="fr-FR"/>
      </w:rPr>
      <w:t xml:space="preserve"> 2074 Tunisie/FRANCE :+33751239964/+33766746363</w:t>
    </w:r>
  </w:p>
  <w:p w14:paraId="3CBC5F93" w14:textId="77777777" w:rsidR="00997358" w:rsidRDefault="00997358" w:rsidP="00DB408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26B1C" w14:textId="77777777" w:rsidR="00CA2141" w:rsidRDefault="00CA2141" w:rsidP="001D1828">
      <w:pPr>
        <w:spacing w:after="0" w:line="240" w:lineRule="auto"/>
      </w:pPr>
      <w:r>
        <w:separator/>
      </w:r>
    </w:p>
  </w:footnote>
  <w:footnote w:type="continuationSeparator" w:id="0">
    <w:p w14:paraId="2670540B" w14:textId="77777777" w:rsidR="00CA2141" w:rsidRDefault="00CA2141" w:rsidP="001D18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357FB" w14:textId="77777777" w:rsidR="00997358" w:rsidRDefault="00AC5E38" w:rsidP="001D2746">
    <w:pPr>
      <w:pStyle w:val="En-tte"/>
      <w:ind w:left="-1417" w:right="-1985" w:hanging="1"/>
      <w:rPr>
        <w:b/>
        <w:bCs/>
        <w:color w:val="FFFFFF" w:themeColor="background1"/>
        <w:sz w:val="20"/>
        <w:szCs w:val="20"/>
        <w:shd w:val="clear" w:color="auto" w:fill="FF0000"/>
      </w:rPr>
    </w:pPr>
    <w:proofErr w:type="gramStart"/>
    <w:r w:rsidRPr="00F0042B">
      <w:rPr>
        <w:b/>
        <w:bCs/>
        <w:color w:val="FFFFFF" w:themeColor="background1"/>
        <w:sz w:val="20"/>
        <w:szCs w:val="20"/>
        <w:shd w:val="clear" w:color="auto" w:fill="FF0000"/>
      </w:rPr>
      <w:t>ensemble</w:t>
    </w:r>
    <w:proofErr w:type="gramEnd"/>
    <w:r w:rsidRPr="00F0042B">
      <w:rPr>
        <w:b/>
        <w:bCs/>
        <w:color w:val="FFFFFF" w:themeColor="background1"/>
        <w:sz w:val="20"/>
        <w:szCs w:val="20"/>
        <w:shd w:val="clear" w:color="auto" w:fill="FF0000"/>
      </w:rPr>
      <w:t xml:space="preserve"> bâtissons l'excellence ensemble </w:t>
    </w:r>
    <w:r>
      <w:rPr>
        <w:b/>
        <w:bCs/>
        <w:color w:val="FFFFFF" w:themeColor="background1"/>
        <w:sz w:val="20"/>
        <w:szCs w:val="20"/>
        <w:shd w:val="clear" w:color="auto" w:fill="FF0000"/>
      </w:rPr>
      <w:t xml:space="preserve">   </w:t>
    </w:r>
    <w:r w:rsidRPr="00F0042B">
      <w:rPr>
        <w:b/>
        <w:bCs/>
        <w:color w:val="FFFFFF" w:themeColor="background1"/>
        <w:sz w:val="20"/>
        <w:szCs w:val="20"/>
        <w:shd w:val="clear" w:color="auto" w:fill="FF0000"/>
      </w:rPr>
      <w:t xml:space="preserve">bâtissons l'excellence ensemble bâtissons l'excellence ensemble bâtissons </w:t>
    </w:r>
    <w:r w:rsidRPr="00F0042B">
      <w:rPr>
        <w:rFonts w:hint="cs"/>
        <w:b/>
        <w:bCs/>
        <w:color w:val="FFFFFF" w:themeColor="background1"/>
        <w:sz w:val="20"/>
        <w:szCs w:val="20"/>
        <w:shd w:val="clear" w:color="auto" w:fill="FF0000"/>
        <w:rtl/>
      </w:rPr>
      <w:t xml:space="preserve">  </w:t>
    </w:r>
    <w:r w:rsidRPr="00F0042B">
      <w:rPr>
        <w:b/>
        <w:bCs/>
        <w:color w:val="FFFFFF" w:themeColor="background1"/>
        <w:sz w:val="20"/>
        <w:szCs w:val="20"/>
        <w:shd w:val="clear" w:color="auto" w:fill="FF0000"/>
      </w:rPr>
      <w:t xml:space="preserve">l'excellence </w:t>
    </w:r>
    <w:r w:rsidRPr="00F0042B">
      <w:rPr>
        <w:rFonts w:hint="cs"/>
        <w:b/>
        <w:bCs/>
        <w:color w:val="FFFFFF" w:themeColor="background1"/>
        <w:sz w:val="20"/>
        <w:szCs w:val="20"/>
        <w:shd w:val="clear" w:color="auto" w:fill="FF0000"/>
        <w:rtl/>
      </w:rPr>
      <w:t xml:space="preserve">  </w:t>
    </w:r>
    <w:r w:rsidRPr="00F0042B">
      <w:rPr>
        <w:b/>
        <w:bCs/>
        <w:color w:val="FFFFFF" w:themeColor="background1"/>
        <w:sz w:val="20"/>
        <w:szCs w:val="20"/>
        <w:shd w:val="clear" w:color="auto" w:fill="FF0000"/>
      </w:rPr>
      <w:t>ensemble</w:t>
    </w:r>
  </w:p>
  <w:p w14:paraId="1F48B0D7" w14:textId="1E9DDE77" w:rsidR="00AC5E38" w:rsidRPr="000A0D82" w:rsidRDefault="00FD4745" w:rsidP="000A0D82">
    <w:pPr>
      <w:spacing w:after="0" w:line="240" w:lineRule="auto"/>
      <w:contextualSpacing/>
      <w:jc w:val="center"/>
      <w:rPr>
        <w:b/>
        <w:bCs/>
        <w:color w:val="000000" w:themeColor="text1"/>
        <w:shd w:val="clear" w:color="auto" w:fill="FFFFFF" w:themeFill="background1"/>
      </w:rPr>
    </w:pPr>
    <w:r>
      <w:rPr>
        <w:noProof/>
      </w:rPr>
      <w:drawing>
        <wp:inline distT="0" distB="0" distL="0" distR="0" wp14:anchorId="296C402B" wp14:editId="38E6694B">
          <wp:extent cx="3604260" cy="632460"/>
          <wp:effectExtent l="0" t="0" r="0" b="0"/>
          <wp:docPr id="1" name="Image 1" descr="cabiforme-formatins-conse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biforme-formatins-consei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24674" cy="6360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90EEBA6"/>
    <w:multiLevelType w:val="hybridMultilevel"/>
    <w:tmpl w:val="E52DEAAA"/>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F8715B6"/>
    <w:multiLevelType w:val="hybridMultilevel"/>
    <w:tmpl w:val="BA56C314"/>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E0811856"/>
    <w:multiLevelType w:val="hybridMultilevel"/>
    <w:tmpl w:val="1367FDDB"/>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3E03FE"/>
    <w:multiLevelType w:val="hybridMultilevel"/>
    <w:tmpl w:val="99782A98"/>
    <w:lvl w:ilvl="0" w:tplc="3CF4D2EA">
      <w:start w:val="1"/>
      <w:numFmt w:val="bullet"/>
      <w:lvlText w:val=""/>
      <w:lvlJc w:val="left"/>
      <w:pPr>
        <w:ind w:left="1169" w:hanging="360"/>
      </w:pPr>
      <w:rPr>
        <w:rFonts w:ascii="Symbol" w:hAnsi="Symbol" w:hint="default"/>
        <w:color w:val="FF0000"/>
      </w:rPr>
    </w:lvl>
    <w:lvl w:ilvl="1" w:tplc="040C0003" w:tentative="1">
      <w:start w:val="1"/>
      <w:numFmt w:val="bullet"/>
      <w:lvlText w:val="o"/>
      <w:lvlJc w:val="left"/>
      <w:pPr>
        <w:ind w:left="1889" w:hanging="360"/>
      </w:pPr>
      <w:rPr>
        <w:rFonts w:ascii="Courier New" w:hAnsi="Courier New" w:cs="Courier New" w:hint="default"/>
      </w:rPr>
    </w:lvl>
    <w:lvl w:ilvl="2" w:tplc="040C0005" w:tentative="1">
      <w:start w:val="1"/>
      <w:numFmt w:val="bullet"/>
      <w:lvlText w:val=""/>
      <w:lvlJc w:val="left"/>
      <w:pPr>
        <w:ind w:left="2609" w:hanging="360"/>
      </w:pPr>
      <w:rPr>
        <w:rFonts w:ascii="Wingdings" w:hAnsi="Wingdings" w:hint="default"/>
      </w:rPr>
    </w:lvl>
    <w:lvl w:ilvl="3" w:tplc="040C0001" w:tentative="1">
      <w:start w:val="1"/>
      <w:numFmt w:val="bullet"/>
      <w:lvlText w:val=""/>
      <w:lvlJc w:val="left"/>
      <w:pPr>
        <w:ind w:left="3329" w:hanging="360"/>
      </w:pPr>
      <w:rPr>
        <w:rFonts w:ascii="Symbol" w:hAnsi="Symbol" w:hint="default"/>
      </w:rPr>
    </w:lvl>
    <w:lvl w:ilvl="4" w:tplc="040C0003" w:tentative="1">
      <w:start w:val="1"/>
      <w:numFmt w:val="bullet"/>
      <w:lvlText w:val="o"/>
      <w:lvlJc w:val="left"/>
      <w:pPr>
        <w:ind w:left="4049" w:hanging="360"/>
      </w:pPr>
      <w:rPr>
        <w:rFonts w:ascii="Courier New" w:hAnsi="Courier New" w:cs="Courier New" w:hint="default"/>
      </w:rPr>
    </w:lvl>
    <w:lvl w:ilvl="5" w:tplc="040C0005" w:tentative="1">
      <w:start w:val="1"/>
      <w:numFmt w:val="bullet"/>
      <w:lvlText w:val=""/>
      <w:lvlJc w:val="left"/>
      <w:pPr>
        <w:ind w:left="4769" w:hanging="360"/>
      </w:pPr>
      <w:rPr>
        <w:rFonts w:ascii="Wingdings" w:hAnsi="Wingdings" w:hint="default"/>
      </w:rPr>
    </w:lvl>
    <w:lvl w:ilvl="6" w:tplc="040C0001" w:tentative="1">
      <w:start w:val="1"/>
      <w:numFmt w:val="bullet"/>
      <w:lvlText w:val=""/>
      <w:lvlJc w:val="left"/>
      <w:pPr>
        <w:ind w:left="5489" w:hanging="360"/>
      </w:pPr>
      <w:rPr>
        <w:rFonts w:ascii="Symbol" w:hAnsi="Symbol" w:hint="default"/>
      </w:rPr>
    </w:lvl>
    <w:lvl w:ilvl="7" w:tplc="040C0003" w:tentative="1">
      <w:start w:val="1"/>
      <w:numFmt w:val="bullet"/>
      <w:lvlText w:val="o"/>
      <w:lvlJc w:val="left"/>
      <w:pPr>
        <w:ind w:left="6209" w:hanging="360"/>
      </w:pPr>
      <w:rPr>
        <w:rFonts w:ascii="Courier New" w:hAnsi="Courier New" w:cs="Courier New" w:hint="default"/>
      </w:rPr>
    </w:lvl>
    <w:lvl w:ilvl="8" w:tplc="040C0005" w:tentative="1">
      <w:start w:val="1"/>
      <w:numFmt w:val="bullet"/>
      <w:lvlText w:val=""/>
      <w:lvlJc w:val="left"/>
      <w:pPr>
        <w:ind w:left="6929" w:hanging="360"/>
      </w:pPr>
      <w:rPr>
        <w:rFonts w:ascii="Wingdings" w:hAnsi="Wingdings" w:hint="default"/>
      </w:rPr>
    </w:lvl>
  </w:abstractNum>
  <w:abstractNum w:abstractNumId="4" w15:restartNumberingAfterBreak="0">
    <w:nsid w:val="0D117397"/>
    <w:multiLevelType w:val="hybridMultilevel"/>
    <w:tmpl w:val="758CE8D8"/>
    <w:lvl w:ilvl="0" w:tplc="D1900140">
      <w:start w:val="1"/>
      <w:numFmt w:val="bullet"/>
      <w:lvlText w:val=""/>
      <w:lvlJc w:val="left"/>
      <w:rPr>
        <w:rFonts w:ascii="Symbol" w:hAnsi="Symbol" w:hint="default"/>
        <w:color w:val="FF000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1AA1579A"/>
    <w:multiLevelType w:val="hybridMultilevel"/>
    <w:tmpl w:val="6C1E13F8"/>
    <w:lvl w:ilvl="0" w:tplc="5E4E6F3C">
      <w:start w:val="1"/>
      <w:numFmt w:val="bullet"/>
      <w:lvlText w:val=""/>
      <w:lvlJc w:val="left"/>
      <w:pPr>
        <w:ind w:left="1400" w:hanging="360"/>
      </w:pPr>
      <w:rPr>
        <w:rFonts w:ascii="Symbol" w:hAnsi="Symbol" w:hint="default"/>
        <w:color w:val="FF0000"/>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6" w15:restartNumberingAfterBreak="0">
    <w:nsid w:val="42AD3A50"/>
    <w:multiLevelType w:val="hybridMultilevel"/>
    <w:tmpl w:val="70E2ECC8"/>
    <w:lvl w:ilvl="0" w:tplc="5C60535C">
      <w:start w:val="1"/>
      <w:numFmt w:val="decimal"/>
      <w:lvlText w:val="%1-"/>
      <w:lvlJc w:val="left"/>
      <w:pPr>
        <w:ind w:left="3839" w:hanging="720"/>
      </w:pPr>
      <w:rPr>
        <w:rFonts w:hint="default"/>
        <w:color w:val="0000FF" w:themeColor="hyperlink"/>
        <w:sz w:val="24"/>
        <w:u w:val="single"/>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7" w15:restartNumberingAfterBreak="0">
    <w:nsid w:val="46C706FE"/>
    <w:multiLevelType w:val="hybridMultilevel"/>
    <w:tmpl w:val="2C5C362C"/>
    <w:lvl w:ilvl="0" w:tplc="C038BF02">
      <w:numFmt w:val="bullet"/>
      <w:lvlText w:val="-"/>
      <w:lvlJc w:val="left"/>
      <w:pPr>
        <w:ind w:left="720" w:hanging="360"/>
      </w:pPr>
      <w:rPr>
        <w:rFonts w:ascii="Tahoma" w:eastAsiaTheme="minorHAnsi" w:hAnsi="Tahoma" w:cs="Tahoma"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15:restartNumberingAfterBreak="0">
    <w:nsid w:val="52665422"/>
    <w:multiLevelType w:val="hybridMultilevel"/>
    <w:tmpl w:val="4628C304"/>
    <w:lvl w:ilvl="0" w:tplc="ED88418A">
      <w:start w:val="1"/>
      <w:numFmt w:val="bullet"/>
      <w:lvlText w:val=""/>
      <w:lvlJc w:val="left"/>
      <w:pPr>
        <w:ind w:left="801" w:hanging="360"/>
      </w:pPr>
      <w:rPr>
        <w:rFonts w:ascii="Symbol" w:hAnsi="Symbol" w:hint="default"/>
        <w:color w:val="FF0000"/>
        <w:sz w:val="20"/>
        <w:szCs w:val="20"/>
      </w:rPr>
    </w:lvl>
    <w:lvl w:ilvl="1" w:tplc="040C0003" w:tentative="1">
      <w:start w:val="1"/>
      <w:numFmt w:val="bullet"/>
      <w:lvlText w:val="o"/>
      <w:lvlJc w:val="left"/>
      <w:pPr>
        <w:ind w:left="1521" w:hanging="360"/>
      </w:pPr>
      <w:rPr>
        <w:rFonts w:ascii="Courier New" w:hAnsi="Courier New" w:cs="Courier New" w:hint="default"/>
      </w:rPr>
    </w:lvl>
    <w:lvl w:ilvl="2" w:tplc="040C0005" w:tentative="1">
      <w:start w:val="1"/>
      <w:numFmt w:val="bullet"/>
      <w:lvlText w:val=""/>
      <w:lvlJc w:val="left"/>
      <w:pPr>
        <w:ind w:left="2241" w:hanging="360"/>
      </w:pPr>
      <w:rPr>
        <w:rFonts w:ascii="Wingdings" w:hAnsi="Wingdings" w:hint="default"/>
      </w:rPr>
    </w:lvl>
    <w:lvl w:ilvl="3" w:tplc="040C0001" w:tentative="1">
      <w:start w:val="1"/>
      <w:numFmt w:val="bullet"/>
      <w:lvlText w:val=""/>
      <w:lvlJc w:val="left"/>
      <w:pPr>
        <w:ind w:left="2961" w:hanging="360"/>
      </w:pPr>
      <w:rPr>
        <w:rFonts w:ascii="Symbol" w:hAnsi="Symbol" w:hint="default"/>
      </w:rPr>
    </w:lvl>
    <w:lvl w:ilvl="4" w:tplc="040C0003" w:tentative="1">
      <w:start w:val="1"/>
      <w:numFmt w:val="bullet"/>
      <w:lvlText w:val="o"/>
      <w:lvlJc w:val="left"/>
      <w:pPr>
        <w:ind w:left="3681" w:hanging="360"/>
      </w:pPr>
      <w:rPr>
        <w:rFonts w:ascii="Courier New" w:hAnsi="Courier New" w:cs="Courier New" w:hint="default"/>
      </w:rPr>
    </w:lvl>
    <w:lvl w:ilvl="5" w:tplc="040C0005" w:tentative="1">
      <w:start w:val="1"/>
      <w:numFmt w:val="bullet"/>
      <w:lvlText w:val=""/>
      <w:lvlJc w:val="left"/>
      <w:pPr>
        <w:ind w:left="4401" w:hanging="360"/>
      </w:pPr>
      <w:rPr>
        <w:rFonts w:ascii="Wingdings" w:hAnsi="Wingdings" w:hint="default"/>
      </w:rPr>
    </w:lvl>
    <w:lvl w:ilvl="6" w:tplc="040C0001" w:tentative="1">
      <w:start w:val="1"/>
      <w:numFmt w:val="bullet"/>
      <w:lvlText w:val=""/>
      <w:lvlJc w:val="left"/>
      <w:pPr>
        <w:ind w:left="5121" w:hanging="360"/>
      </w:pPr>
      <w:rPr>
        <w:rFonts w:ascii="Symbol" w:hAnsi="Symbol" w:hint="default"/>
      </w:rPr>
    </w:lvl>
    <w:lvl w:ilvl="7" w:tplc="040C0003" w:tentative="1">
      <w:start w:val="1"/>
      <w:numFmt w:val="bullet"/>
      <w:lvlText w:val="o"/>
      <w:lvlJc w:val="left"/>
      <w:pPr>
        <w:ind w:left="5841" w:hanging="360"/>
      </w:pPr>
      <w:rPr>
        <w:rFonts w:ascii="Courier New" w:hAnsi="Courier New" w:cs="Courier New" w:hint="default"/>
      </w:rPr>
    </w:lvl>
    <w:lvl w:ilvl="8" w:tplc="040C0005" w:tentative="1">
      <w:start w:val="1"/>
      <w:numFmt w:val="bullet"/>
      <w:lvlText w:val=""/>
      <w:lvlJc w:val="left"/>
      <w:pPr>
        <w:ind w:left="6561" w:hanging="360"/>
      </w:pPr>
      <w:rPr>
        <w:rFonts w:ascii="Wingdings" w:hAnsi="Wingdings" w:hint="default"/>
      </w:rPr>
    </w:lvl>
  </w:abstractNum>
  <w:abstractNum w:abstractNumId="9" w15:restartNumberingAfterBreak="0">
    <w:nsid w:val="55B72550"/>
    <w:multiLevelType w:val="hybridMultilevel"/>
    <w:tmpl w:val="EAE4BDC4"/>
    <w:lvl w:ilvl="0" w:tplc="C0CAB944">
      <w:numFmt w:val="bullet"/>
      <w:lvlText w:val="-"/>
      <w:lvlJc w:val="left"/>
      <w:pPr>
        <w:ind w:left="930" w:hanging="360"/>
      </w:pPr>
      <w:rPr>
        <w:rFonts w:ascii="Tahoma" w:eastAsiaTheme="minorHAnsi" w:hAnsi="Tahoma" w:cs="Tahoma"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10" w15:restartNumberingAfterBreak="0">
    <w:nsid w:val="59D750FB"/>
    <w:multiLevelType w:val="hybridMultilevel"/>
    <w:tmpl w:val="F208A5E0"/>
    <w:lvl w:ilvl="0" w:tplc="F796E358">
      <w:start w:val="1"/>
      <w:numFmt w:val="decimal"/>
      <w:lvlText w:val="%1-"/>
      <w:lvlJc w:val="left"/>
      <w:pPr>
        <w:ind w:left="743" w:hanging="360"/>
      </w:pPr>
      <w:rPr>
        <w:rFonts w:hint="default"/>
        <w:b/>
        <w:bCs w:val="0"/>
        <w:sz w:val="28"/>
        <w:szCs w:val="28"/>
      </w:rPr>
    </w:lvl>
    <w:lvl w:ilvl="1" w:tplc="040C0019" w:tentative="1">
      <w:start w:val="1"/>
      <w:numFmt w:val="lowerLetter"/>
      <w:lvlText w:val="%2."/>
      <w:lvlJc w:val="left"/>
      <w:pPr>
        <w:ind w:left="1463" w:hanging="360"/>
      </w:pPr>
    </w:lvl>
    <w:lvl w:ilvl="2" w:tplc="040C001B" w:tentative="1">
      <w:start w:val="1"/>
      <w:numFmt w:val="lowerRoman"/>
      <w:lvlText w:val="%3."/>
      <w:lvlJc w:val="right"/>
      <w:pPr>
        <w:ind w:left="2183" w:hanging="180"/>
      </w:pPr>
    </w:lvl>
    <w:lvl w:ilvl="3" w:tplc="040C000F" w:tentative="1">
      <w:start w:val="1"/>
      <w:numFmt w:val="decimal"/>
      <w:lvlText w:val="%4."/>
      <w:lvlJc w:val="left"/>
      <w:pPr>
        <w:ind w:left="2903" w:hanging="360"/>
      </w:pPr>
    </w:lvl>
    <w:lvl w:ilvl="4" w:tplc="040C0019" w:tentative="1">
      <w:start w:val="1"/>
      <w:numFmt w:val="lowerLetter"/>
      <w:lvlText w:val="%5."/>
      <w:lvlJc w:val="left"/>
      <w:pPr>
        <w:ind w:left="3623" w:hanging="360"/>
      </w:pPr>
    </w:lvl>
    <w:lvl w:ilvl="5" w:tplc="040C001B" w:tentative="1">
      <w:start w:val="1"/>
      <w:numFmt w:val="lowerRoman"/>
      <w:lvlText w:val="%6."/>
      <w:lvlJc w:val="right"/>
      <w:pPr>
        <w:ind w:left="4343" w:hanging="180"/>
      </w:pPr>
    </w:lvl>
    <w:lvl w:ilvl="6" w:tplc="040C000F" w:tentative="1">
      <w:start w:val="1"/>
      <w:numFmt w:val="decimal"/>
      <w:lvlText w:val="%7."/>
      <w:lvlJc w:val="left"/>
      <w:pPr>
        <w:ind w:left="5063" w:hanging="360"/>
      </w:pPr>
    </w:lvl>
    <w:lvl w:ilvl="7" w:tplc="040C0019" w:tentative="1">
      <w:start w:val="1"/>
      <w:numFmt w:val="lowerLetter"/>
      <w:lvlText w:val="%8."/>
      <w:lvlJc w:val="left"/>
      <w:pPr>
        <w:ind w:left="5783" w:hanging="360"/>
      </w:pPr>
    </w:lvl>
    <w:lvl w:ilvl="8" w:tplc="040C001B" w:tentative="1">
      <w:start w:val="1"/>
      <w:numFmt w:val="lowerRoman"/>
      <w:lvlText w:val="%9."/>
      <w:lvlJc w:val="right"/>
      <w:pPr>
        <w:ind w:left="6503" w:hanging="180"/>
      </w:pPr>
    </w:lvl>
  </w:abstractNum>
  <w:abstractNum w:abstractNumId="11" w15:restartNumberingAfterBreak="0">
    <w:nsid w:val="62465A9C"/>
    <w:multiLevelType w:val="hybridMultilevel"/>
    <w:tmpl w:val="9D869060"/>
    <w:lvl w:ilvl="0" w:tplc="11682ACE">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2" w15:restartNumberingAfterBreak="0">
    <w:nsid w:val="72B85115"/>
    <w:multiLevelType w:val="hybridMultilevel"/>
    <w:tmpl w:val="8A6E2B1A"/>
    <w:lvl w:ilvl="0" w:tplc="D1900140">
      <w:start w:val="1"/>
      <w:numFmt w:val="bullet"/>
      <w:lvlText w:val=""/>
      <w:lvlJc w:val="left"/>
      <w:rPr>
        <w:rFonts w:ascii="Symbol" w:hAnsi="Symbol" w:hint="default"/>
        <w:color w:val="FF000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76207B28"/>
    <w:multiLevelType w:val="hybridMultilevel"/>
    <w:tmpl w:val="233057CA"/>
    <w:lvl w:ilvl="0" w:tplc="ED88418A">
      <w:start w:val="1"/>
      <w:numFmt w:val="bullet"/>
      <w:lvlText w:val=""/>
      <w:lvlJc w:val="left"/>
      <w:pPr>
        <w:ind w:left="720" w:hanging="360"/>
      </w:pPr>
      <w:rPr>
        <w:rFonts w:ascii="Symbol" w:hAnsi="Symbol" w:hint="default"/>
        <w:color w:val="FF0000"/>
        <w:sz w:val="20"/>
        <w:szCs w:val="2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0"/>
  </w:num>
  <w:num w:numId="5">
    <w:abstractNumId w:val="7"/>
  </w:num>
  <w:num w:numId="6">
    <w:abstractNumId w:val="6"/>
  </w:num>
  <w:num w:numId="7">
    <w:abstractNumId w:val="8"/>
  </w:num>
  <w:num w:numId="8">
    <w:abstractNumId w:val="5"/>
  </w:num>
  <w:num w:numId="9">
    <w:abstractNumId w:val="3"/>
  </w:num>
  <w:num w:numId="10">
    <w:abstractNumId w:val="0"/>
  </w:num>
  <w:num w:numId="11">
    <w:abstractNumId w:val="1"/>
  </w:num>
  <w:num w:numId="12">
    <w:abstractNumId w:val="2"/>
  </w:num>
  <w:num w:numId="13">
    <w:abstractNumId w:val="12"/>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828"/>
    <w:rsid w:val="000220DF"/>
    <w:rsid w:val="00022895"/>
    <w:rsid w:val="00096311"/>
    <w:rsid w:val="0009676B"/>
    <w:rsid w:val="000A0D82"/>
    <w:rsid w:val="001041DE"/>
    <w:rsid w:val="001630A9"/>
    <w:rsid w:val="001842C2"/>
    <w:rsid w:val="001A24C6"/>
    <w:rsid w:val="001A6595"/>
    <w:rsid w:val="001D1828"/>
    <w:rsid w:val="001D2746"/>
    <w:rsid w:val="00221198"/>
    <w:rsid w:val="00244756"/>
    <w:rsid w:val="00272D8F"/>
    <w:rsid w:val="002D4684"/>
    <w:rsid w:val="002D5805"/>
    <w:rsid w:val="002F06C8"/>
    <w:rsid w:val="00346342"/>
    <w:rsid w:val="003A6D9F"/>
    <w:rsid w:val="003C7BB2"/>
    <w:rsid w:val="003D5B99"/>
    <w:rsid w:val="003F5956"/>
    <w:rsid w:val="00404F06"/>
    <w:rsid w:val="00440FCB"/>
    <w:rsid w:val="00462866"/>
    <w:rsid w:val="00464AEB"/>
    <w:rsid w:val="00486FF1"/>
    <w:rsid w:val="004B5587"/>
    <w:rsid w:val="004F3B9C"/>
    <w:rsid w:val="0051797D"/>
    <w:rsid w:val="005657C5"/>
    <w:rsid w:val="005E4B6B"/>
    <w:rsid w:val="0066209F"/>
    <w:rsid w:val="00682319"/>
    <w:rsid w:val="00695BA9"/>
    <w:rsid w:val="006A0FC4"/>
    <w:rsid w:val="006C0711"/>
    <w:rsid w:val="006C3856"/>
    <w:rsid w:val="006D25DA"/>
    <w:rsid w:val="006D3D63"/>
    <w:rsid w:val="006F6F15"/>
    <w:rsid w:val="00713B09"/>
    <w:rsid w:val="00734252"/>
    <w:rsid w:val="00744D8E"/>
    <w:rsid w:val="00762A63"/>
    <w:rsid w:val="007776B6"/>
    <w:rsid w:val="0078150B"/>
    <w:rsid w:val="00785668"/>
    <w:rsid w:val="00791005"/>
    <w:rsid w:val="0081250C"/>
    <w:rsid w:val="00837315"/>
    <w:rsid w:val="008A33FD"/>
    <w:rsid w:val="008B00F1"/>
    <w:rsid w:val="008B129F"/>
    <w:rsid w:val="008D4BEE"/>
    <w:rsid w:val="008E14E6"/>
    <w:rsid w:val="009123A9"/>
    <w:rsid w:val="009417F2"/>
    <w:rsid w:val="00943457"/>
    <w:rsid w:val="00953B69"/>
    <w:rsid w:val="00997358"/>
    <w:rsid w:val="009A0DD9"/>
    <w:rsid w:val="009A7A57"/>
    <w:rsid w:val="009D350F"/>
    <w:rsid w:val="00A1649E"/>
    <w:rsid w:val="00A279BB"/>
    <w:rsid w:val="00A326AB"/>
    <w:rsid w:val="00A57920"/>
    <w:rsid w:val="00A76173"/>
    <w:rsid w:val="00A76FD6"/>
    <w:rsid w:val="00A80005"/>
    <w:rsid w:val="00A94F69"/>
    <w:rsid w:val="00AC5E38"/>
    <w:rsid w:val="00B022FC"/>
    <w:rsid w:val="00B03D8C"/>
    <w:rsid w:val="00B1614A"/>
    <w:rsid w:val="00B16961"/>
    <w:rsid w:val="00BC7B8E"/>
    <w:rsid w:val="00BF7F11"/>
    <w:rsid w:val="00C62C3A"/>
    <w:rsid w:val="00C70C60"/>
    <w:rsid w:val="00CA164C"/>
    <w:rsid w:val="00CA2141"/>
    <w:rsid w:val="00CC2334"/>
    <w:rsid w:val="00CF14FC"/>
    <w:rsid w:val="00D02149"/>
    <w:rsid w:val="00D4661E"/>
    <w:rsid w:val="00D6219D"/>
    <w:rsid w:val="00D84A44"/>
    <w:rsid w:val="00D9048A"/>
    <w:rsid w:val="00DB408E"/>
    <w:rsid w:val="00DF40E7"/>
    <w:rsid w:val="00EC2925"/>
    <w:rsid w:val="00F175B7"/>
    <w:rsid w:val="00F353A0"/>
    <w:rsid w:val="00F41E54"/>
    <w:rsid w:val="00F7358A"/>
    <w:rsid w:val="00FD4745"/>
    <w:rsid w:val="00FE7689"/>
    <w:rsid w:val="00FE778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684CD"/>
  <w15:docId w15:val="{A13BFAD7-41C2-4F4C-B687-D94370EEF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DD9"/>
  </w:style>
  <w:style w:type="paragraph" w:styleId="Titre2">
    <w:name w:val="heading 2"/>
    <w:basedOn w:val="Normal"/>
    <w:next w:val="Normal"/>
    <w:link w:val="Titre2Car"/>
    <w:uiPriority w:val="9"/>
    <w:unhideWhenUsed/>
    <w:qFormat/>
    <w:rsid w:val="005E4B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D1828"/>
    <w:pPr>
      <w:ind w:left="720"/>
      <w:contextualSpacing/>
    </w:pPr>
  </w:style>
  <w:style w:type="paragraph" w:styleId="En-tte">
    <w:name w:val="header"/>
    <w:basedOn w:val="Normal"/>
    <w:link w:val="En-tteCar"/>
    <w:uiPriority w:val="99"/>
    <w:unhideWhenUsed/>
    <w:rsid w:val="001D1828"/>
    <w:pPr>
      <w:tabs>
        <w:tab w:val="center" w:pos="4536"/>
        <w:tab w:val="right" w:pos="9072"/>
      </w:tabs>
      <w:spacing w:after="0" w:line="240" w:lineRule="auto"/>
    </w:pPr>
  </w:style>
  <w:style w:type="character" w:customStyle="1" w:styleId="En-tteCar">
    <w:name w:val="En-tête Car"/>
    <w:basedOn w:val="Policepardfaut"/>
    <w:link w:val="En-tte"/>
    <w:uiPriority w:val="99"/>
    <w:rsid w:val="001D1828"/>
  </w:style>
  <w:style w:type="paragraph" w:styleId="Pieddepage">
    <w:name w:val="footer"/>
    <w:basedOn w:val="Normal"/>
    <w:link w:val="PieddepageCar"/>
    <w:uiPriority w:val="99"/>
    <w:unhideWhenUsed/>
    <w:rsid w:val="001D18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D1828"/>
  </w:style>
  <w:style w:type="character" w:styleId="Lienhypertexte">
    <w:name w:val="Hyperlink"/>
    <w:basedOn w:val="Policepardfaut"/>
    <w:uiPriority w:val="99"/>
    <w:unhideWhenUsed/>
    <w:rsid w:val="001D2746"/>
    <w:rPr>
      <w:color w:val="0000FF" w:themeColor="hyperlink"/>
      <w:u w:val="single"/>
    </w:rPr>
  </w:style>
  <w:style w:type="table" w:styleId="Grilledutableau">
    <w:name w:val="Table Grid"/>
    <w:basedOn w:val="TableauNormal"/>
    <w:uiPriority w:val="59"/>
    <w:rsid w:val="00DB4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0FCB"/>
    <w:pPr>
      <w:widowControl w:val="0"/>
      <w:autoSpaceDE w:val="0"/>
      <w:autoSpaceDN w:val="0"/>
      <w:adjustRightInd w:val="0"/>
      <w:spacing w:after="0" w:line="240" w:lineRule="auto"/>
    </w:pPr>
    <w:rPr>
      <w:rFonts w:ascii="Tahoma" w:eastAsiaTheme="minorEastAsia" w:hAnsi="Tahoma" w:cs="Tahoma"/>
      <w:color w:val="000000"/>
      <w:sz w:val="24"/>
      <w:szCs w:val="24"/>
      <w:lang w:eastAsia="fr-FR"/>
    </w:rPr>
  </w:style>
  <w:style w:type="character" w:customStyle="1" w:styleId="Titre2Car">
    <w:name w:val="Titre 2 Car"/>
    <w:basedOn w:val="Policepardfaut"/>
    <w:link w:val="Titre2"/>
    <w:uiPriority w:val="9"/>
    <w:rsid w:val="005E4B6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651874">
      <w:bodyDiv w:val="1"/>
      <w:marLeft w:val="0"/>
      <w:marRight w:val="0"/>
      <w:marTop w:val="0"/>
      <w:marBottom w:val="0"/>
      <w:divBdr>
        <w:top w:val="none" w:sz="0" w:space="0" w:color="auto"/>
        <w:left w:val="none" w:sz="0" w:space="0" w:color="auto"/>
        <w:bottom w:val="none" w:sz="0" w:space="0" w:color="auto"/>
        <w:right w:val="none" w:sz="0" w:space="0" w:color="auto"/>
      </w:divBdr>
    </w:div>
    <w:div w:id="1166822990">
      <w:bodyDiv w:val="1"/>
      <w:marLeft w:val="0"/>
      <w:marRight w:val="0"/>
      <w:marTop w:val="0"/>
      <w:marBottom w:val="0"/>
      <w:divBdr>
        <w:top w:val="none" w:sz="0" w:space="0" w:color="auto"/>
        <w:left w:val="none" w:sz="0" w:space="0" w:color="auto"/>
        <w:bottom w:val="none" w:sz="0" w:space="0" w:color="auto"/>
        <w:right w:val="none" w:sz="0" w:space="0" w:color="auto"/>
      </w:divBdr>
    </w:div>
    <w:div w:id="134729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abiform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790D95-94A9-4474-A877-61660BD01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547</Words>
  <Characters>3118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dc:creator>
  <cp:lastModifiedBy>Mnaouer Benhissi</cp:lastModifiedBy>
  <cp:revision>3</cp:revision>
  <cp:lastPrinted>2020-02-25T22:40:00Z</cp:lastPrinted>
  <dcterms:created xsi:type="dcterms:W3CDTF">2024-02-18T22:17:00Z</dcterms:created>
  <dcterms:modified xsi:type="dcterms:W3CDTF">2024-02-18T22:27:00Z</dcterms:modified>
</cp:coreProperties>
</file>